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60" w:type="dxa"/>
        <w:tblInd w:w="6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120A26" w:rsidTr="00120A26">
        <w:trPr>
          <w:trHeight w:val="345"/>
        </w:trPr>
        <w:tc>
          <w:tcPr>
            <w:tcW w:w="2460" w:type="dxa"/>
          </w:tcPr>
          <w:p w:rsidR="00120A26" w:rsidRPr="00120A26" w:rsidRDefault="00120A26" w:rsidP="00120A26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/>
                <w:sz w:val="32"/>
                <w:szCs w:val="32"/>
              </w:rPr>
            </w:pPr>
            <w:r w:rsidRPr="00120A26">
              <w:rPr>
                <w:rStyle w:val="Emphasis"/>
                <w:b/>
                <w:sz w:val="32"/>
                <w:szCs w:val="32"/>
              </w:rPr>
              <w:t>PRIJEDLOG</w:t>
            </w:r>
          </w:p>
        </w:tc>
      </w:tr>
    </w:tbl>
    <w:p w:rsidR="004A678D" w:rsidRDefault="0059253B" w:rsidP="008754ED">
      <w:pPr>
        <w:pStyle w:val="NormalWeb"/>
        <w:spacing w:before="0" w:beforeAutospacing="0" w:after="0" w:afterAutospacing="0"/>
        <w:jc w:val="both"/>
        <w:rPr>
          <w:rStyle w:val="Emphasis"/>
          <w:sz w:val="23"/>
          <w:szCs w:val="23"/>
        </w:rPr>
      </w:pPr>
      <w:r w:rsidRPr="0026372A">
        <w:rPr>
          <w:rStyle w:val="Emphasis"/>
          <w:sz w:val="23"/>
          <w:szCs w:val="23"/>
        </w:rPr>
        <w:t>Na osnovu člana 13</w:t>
      </w:r>
      <w:r w:rsidR="004A678D" w:rsidRPr="0026372A">
        <w:rPr>
          <w:rStyle w:val="Emphasis"/>
          <w:sz w:val="23"/>
          <w:szCs w:val="23"/>
        </w:rPr>
        <w:t>. Zakona o principima lokalne samouprave u Federaciji Bosne i Hercegovine (“Službene novine Federacije Bosne i Hercegovine”, broj: 49/06),</w:t>
      </w:r>
      <w:r w:rsidR="00120A26">
        <w:rPr>
          <w:rStyle w:val="Emphasis"/>
          <w:sz w:val="23"/>
          <w:szCs w:val="23"/>
        </w:rPr>
        <w:t xml:space="preserve"> </w:t>
      </w:r>
      <w:r w:rsidRPr="0026372A">
        <w:rPr>
          <w:rStyle w:val="Emphasis"/>
          <w:sz w:val="23"/>
          <w:szCs w:val="23"/>
        </w:rPr>
        <w:t>člana 21. Zakona o lokalnoj samoupravi Unsko-sanskog kantona,</w:t>
      </w:r>
      <w:r w:rsidR="004A678D" w:rsidRPr="0026372A">
        <w:rPr>
          <w:rStyle w:val="Emphasis"/>
          <w:sz w:val="23"/>
          <w:szCs w:val="23"/>
        </w:rPr>
        <w:t xml:space="preserve"> člana 32. stav 1</w:t>
      </w:r>
      <w:r w:rsidRPr="0026372A">
        <w:rPr>
          <w:rStyle w:val="Emphasis"/>
          <w:sz w:val="23"/>
          <w:szCs w:val="23"/>
        </w:rPr>
        <w:t xml:space="preserve">. tačka 15. </w:t>
      </w:r>
      <w:r w:rsidR="004A678D" w:rsidRPr="0026372A">
        <w:rPr>
          <w:rStyle w:val="Emphasis"/>
          <w:sz w:val="23"/>
          <w:szCs w:val="23"/>
        </w:rPr>
        <w:t xml:space="preserve">Statuta Općine Velika Kladuša (“Službeni glasnik Općine Velika Kladuša”, broj: 12/11) i </w:t>
      </w:r>
      <w:r w:rsidR="008309E9">
        <w:rPr>
          <w:rStyle w:val="Emphasis"/>
          <w:sz w:val="23"/>
          <w:szCs w:val="23"/>
        </w:rPr>
        <w:t>člana 5</w:t>
      </w:r>
      <w:r w:rsidR="00136204">
        <w:rPr>
          <w:rStyle w:val="Emphasis"/>
          <w:sz w:val="23"/>
          <w:szCs w:val="23"/>
        </w:rPr>
        <w:t xml:space="preserve">. </w:t>
      </w:r>
      <w:r w:rsidR="00876BE3">
        <w:rPr>
          <w:rStyle w:val="Emphasis"/>
          <w:sz w:val="23"/>
          <w:szCs w:val="23"/>
        </w:rPr>
        <w:t xml:space="preserve">stav 2. </w:t>
      </w:r>
      <w:r w:rsidR="00136204">
        <w:rPr>
          <w:rStyle w:val="Emphasis"/>
          <w:sz w:val="23"/>
          <w:szCs w:val="23"/>
        </w:rPr>
        <w:t>Uputstva za provođenje izbora za članove savjeta mjesnih zajednica na području Općine Velika Kladuša („Službeni glasnik Općine Velika Kladuša“, broj: 3b/19)</w:t>
      </w:r>
      <w:r w:rsidR="00725888">
        <w:rPr>
          <w:rStyle w:val="Emphasis"/>
          <w:sz w:val="23"/>
          <w:szCs w:val="23"/>
        </w:rPr>
        <w:t xml:space="preserve"> </w:t>
      </w:r>
      <w:r w:rsidR="004A678D" w:rsidRPr="0026372A">
        <w:rPr>
          <w:rStyle w:val="Emphasis"/>
          <w:sz w:val="23"/>
          <w:szCs w:val="23"/>
        </w:rPr>
        <w:t>Općinsko vijeće Općine Velika Kladuša, na ________ redovnoj sjedni</w:t>
      </w:r>
      <w:r w:rsidR="00E25EEA">
        <w:rPr>
          <w:rStyle w:val="Emphasis"/>
          <w:sz w:val="23"/>
          <w:szCs w:val="23"/>
        </w:rPr>
        <w:t>ci, održanoj dana _________ 2021</w:t>
      </w:r>
      <w:r w:rsidR="004A678D" w:rsidRPr="0026372A">
        <w:rPr>
          <w:rStyle w:val="Emphasis"/>
          <w:sz w:val="23"/>
          <w:szCs w:val="23"/>
        </w:rPr>
        <w:t>. godine,  donijelo je</w:t>
      </w:r>
    </w:p>
    <w:p w:rsidR="004E3FBF" w:rsidRPr="0026372A" w:rsidRDefault="004E3FBF" w:rsidP="00120A26">
      <w:pPr>
        <w:pStyle w:val="NormalWeb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:rsidR="004A678D" w:rsidRDefault="004A678D" w:rsidP="00120A26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sz w:val="23"/>
          <w:szCs w:val="23"/>
        </w:rPr>
      </w:pPr>
      <w:r w:rsidRPr="0026372A">
        <w:rPr>
          <w:rStyle w:val="Emphasis"/>
          <w:b/>
          <w:bCs/>
          <w:sz w:val="23"/>
          <w:szCs w:val="23"/>
        </w:rPr>
        <w:t>O D L U K U</w:t>
      </w:r>
      <w:r w:rsidR="0026372A" w:rsidRPr="0026372A">
        <w:rPr>
          <w:sz w:val="23"/>
          <w:szCs w:val="23"/>
        </w:rPr>
        <w:br/>
      </w:r>
      <w:r w:rsidRPr="0026372A">
        <w:rPr>
          <w:rStyle w:val="Emphasis"/>
          <w:b/>
          <w:bCs/>
          <w:sz w:val="23"/>
          <w:szCs w:val="23"/>
        </w:rPr>
        <w:t> o imenovanju Komisije za provođenju izbora za članove savjeta mjesnih zajednica</w:t>
      </w:r>
      <w:r w:rsidR="0026372A" w:rsidRPr="0026372A">
        <w:rPr>
          <w:sz w:val="23"/>
          <w:szCs w:val="23"/>
        </w:rPr>
        <w:t xml:space="preserve"> </w:t>
      </w:r>
      <w:r w:rsidRPr="0026372A">
        <w:rPr>
          <w:rStyle w:val="Emphasis"/>
          <w:b/>
          <w:bCs/>
          <w:sz w:val="23"/>
          <w:szCs w:val="23"/>
        </w:rPr>
        <w:t>na području općine Velike Kladuša</w:t>
      </w:r>
      <w:r w:rsidR="00876BE3">
        <w:rPr>
          <w:rStyle w:val="Emphasis"/>
          <w:b/>
          <w:bCs/>
          <w:sz w:val="23"/>
          <w:szCs w:val="23"/>
        </w:rPr>
        <w:t xml:space="preserve"> 2021. godine</w:t>
      </w:r>
    </w:p>
    <w:p w:rsidR="00120A26" w:rsidRPr="00120A26" w:rsidRDefault="00120A26" w:rsidP="00120A26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</w:p>
    <w:p w:rsidR="008754ED" w:rsidRDefault="004A678D" w:rsidP="008754ED">
      <w:pPr>
        <w:pStyle w:val="NormalWeb"/>
        <w:spacing w:before="0" w:beforeAutospacing="0" w:after="0" w:afterAutospacing="0"/>
        <w:jc w:val="center"/>
        <w:rPr>
          <w:sz w:val="23"/>
          <w:szCs w:val="23"/>
        </w:rPr>
      </w:pPr>
      <w:r w:rsidRPr="0026372A">
        <w:rPr>
          <w:rStyle w:val="Emphasis"/>
          <w:b/>
          <w:bCs/>
          <w:sz w:val="23"/>
          <w:szCs w:val="23"/>
        </w:rPr>
        <w:t>Član 1.</w:t>
      </w:r>
    </w:p>
    <w:p w:rsidR="004A678D" w:rsidRPr="0026372A" w:rsidRDefault="008754ED" w:rsidP="008754ED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>
        <w:rPr>
          <w:rStyle w:val="Emphasis"/>
          <w:sz w:val="23"/>
          <w:szCs w:val="23"/>
        </w:rPr>
        <w:t>I</w:t>
      </w:r>
      <w:r w:rsidR="004A678D" w:rsidRPr="0026372A">
        <w:rPr>
          <w:rStyle w:val="Emphasis"/>
          <w:sz w:val="23"/>
          <w:szCs w:val="23"/>
        </w:rPr>
        <w:t xml:space="preserve">menuje se Komisija za provođenja izbora za članove savjeta mjesnih zajednica </w:t>
      </w:r>
      <w:r>
        <w:rPr>
          <w:rStyle w:val="Emphasis"/>
          <w:sz w:val="23"/>
          <w:szCs w:val="23"/>
        </w:rPr>
        <w:t xml:space="preserve">2021. godine </w:t>
      </w:r>
      <w:r w:rsidR="004A678D" w:rsidRPr="0026372A">
        <w:rPr>
          <w:rStyle w:val="Emphasis"/>
          <w:sz w:val="23"/>
          <w:szCs w:val="23"/>
        </w:rPr>
        <w:t>u sastavu:</w:t>
      </w:r>
    </w:p>
    <w:p w:rsidR="004A678D" w:rsidRPr="0026372A" w:rsidRDefault="004A678D" w:rsidP="00120A26">
      <w:pPr>
        <w:pStyle w:val="NormalWeb"/>
        <w:spacing w:before="0" w:beforeAutospacing="0" w:after="0" w:afterAutospacing="0"/>
        <w:ind w:left="1068"/>
        <w:jc w:val="both"/>
        <w:rPr>
          <w:sz w:val="23"/>
          <w:szCs w:val="23"/>
        </w:rPr>
      </w:pPr>
      <w:r w:rsidRPr="0026372A">
        <w:rPr>
          <w:rStyle w:val="Emphasis"/>
          <w:sz w:val="23"/>
          <w:szCs w:val="23"/>
        </w:rPr>
        <w:t>1.      </w:t>
      </w:r>
      <w:r w:rsidR="00F301CA">
        <w:rPr>
          <w:rStyle w:val="Emphasis"/>
          <w:sz w:val="23"/>
          <w:szCs w:val="23"/>
        </w:rPr>
        <w:t>_________________________</w:t>
      </w:r>
      <w:r w:rsidRPr="0026372A">
        <w:rPr>
          <w:rStyle w:val="Emphasis"/>
          <w:sz w:val="23"/>
          <w:szCs w:val="23"/>
        </w:rPr>
        <w:t>, predsjednik;</w:t>
      </w:r>
    </w:p>
    <w:p w:rsidR="004A678D" w:rsidRPr="0026372A" w:rsidRDefault="00E25EEA" w:rsidP="00120A26">
      <w:pPr>
        <w:pStyle w:val="NormalWeb"/>
        <w:spacing w:before="0" w:beforeAutospacing="0" w:after="0" w:afterAutospacing="0"/>
        <w:ind w:left="1068"/>
        <w:jc w:val="both"/>
        <w:rPr>
          <w:sz w:val="23"/>
          <w:szCs w:val="23"/>
        </w:rPr>
      </w:pPr>
      <w:r>
        <w:rPr>
          <w:rStyle w:val="Emphasis"/>
          <w:sz w:val="23"/>
          <w:szCs w:val="23"/>
        </w:rPr>
        <w:t xml:space="preserve">2.      </w:t>
      </w:r>
      <w:r w:rsidR="00F301CA">
        <w:rPr>
          <w:rStyle w:val="Emphasis"/>
          <w:sz w:val="23"/>
          <w:szCs w:val="23"/>
        </w:rPr>
        <w:t>_________________________</w:t>
      </w:r>
      <w:r w:rsidR="004A678D" w:rsidRPr="0026372A">
        <w:rPr>
          <w:rStyle w:val="Emphasis"/>
          <w:sz w:val="23"/>
          <w:szCs w:val="23"/>
        </w:rPr>
        <w:t>, član;</w:t>
      </w:r>
    </w:p>
    <w:p w:rsidR="004A678D" w:rsidRPr="0026372A" w:rsidRDefault="004A678D" w:rsidP="00120A26">
      <w:pPr>
        <w:pStyle w:val="NormalWeb"/>
        <w:spacing w:before="0" w:beforeAutospacing="0" w:after="0" w:afterAutospacing="0"/>
        <w:ind w:left="1068"/>
        <w:jc w:val="both"/>
        <w:rPr>
          <w:sz w:val="23"/>
          <w:szCs w:val="23"/>
        </w:rPr>
      </w:pPr>
      <w:r w:rsidRPr="0026372A">
        <w:rPr>
          <w:rStyle w:val="Emphasis"/>
          <w:sz w:val="23"/>
          <w:szCs w:val="23"/>
        </w:rPr>
        <w:t>3.      </w:t>
      </w:r>
      <w:r w:rsidR="00F301CA">
        <w:rPr>
          <w:rStyle w:val="Emphasis"/>
          <w:sz w:val="23"/>
          <w:szCs w:val="23"/>
        </w:rPr>
        <w:t>_________________________</w:t>
      </w:r>
      <w:r w:rsidRPr="0026372A">
        <w:rPr>
          <w:rStyle w:val="Emphasis"/>
          <w:sz w:val="23"/>
          <w:szCs w:val="23"/>
        </w:rPr>
        <w:t>, član;</w:t>
      </w:r>
    </w:p>
    <w:p w:rsidR="004A678D" w:rsidRPr="0026372A" w:rsidRDefault="004A678D" w:rsidP="00120A26">
      <w:pPr>
        <w:pStyle w:val="NormalWeb"/>
        <w:spacing w:before="0" w:beforeAutospacing="0" w:after="0" w:afterAutospacing="0"/>
        <w:ind w:left="1068"/>
        <w:jc w:val="both"/>
        <w:rPr>
          <w:sz w:val="23"/>
          <w:szCs w:val="23"/>
        </w:rPr>
      </w:pPr>
      <w:r w:rsidRPr="0026372A">
        <w:rPr>
          <w:rStyle w:val="Emphasis"/>
          <w:sz w:val="23"/>
          <w:szCs w:val="23"/>
        </w:rPr>
        <w:t>4.     </w:t>
      </w:r>
      <w:r w:rsidR="00F301CA">
        <w:rPr>
          <w:rStyle w:val="Emphasis"/>
          <w:sz w:val="23"/>
          <w:szCs w:val="23"/>
        </w:rPr>
        <w:t>_________________________</w:t>
      </w:r>
      <w:r w:rsidR="00120A26">
        <w:rPr>
          <w:rStyle w:val="Emphasis"/>
          <w:sz w:val="23"/>
          <w:szCs w:val="23"/>
        </w:rPr>
        <w:t>, član i</w:t>
      </w:r>
    </w:p>
    <w:p w:rsidR="004A678D" w:rsidRDefault="004A678D" w:rsidP="00120A26">
      <w:pPr>
        <w:pStyle w:val="NormalWeb"/>
        <w:spacing w:before="0" w:beforeAutospacing="0" w:after="0" w:afterAutospacing="0"/>
        <w:ind w:left="1068"/>
        <w:jc w:val="both"/>
        <w:rPr>
          <w:rStyle w:val="Emphasis"/>
          <w:sz w:val="23"/>
          <w:szCs w:val="23"/>
        </w:rPr>
      </w:pPr>
      <w:r w:rsidRPr="0026372A">
        <w:rPr>
          <w:rStyle w:val="Emphasis"/>
          <w:sz w:val="23"/>
          <w:szCs w:val="23"/>
        </w:rPr>
        <w:t>5.     __________</w:t>
      </w:r>
      <w:r w:rsidR="00120A26">
        <w:rPr>
          <w:rStyle w:val="Emphasis"/>
          <w:sz w:val="23"/>
          <w:szCs w:val="23"/>
        </w:rPr>
        <w:t>______________</w:t>
      </w:r>
      <w:r w:rsidR="00952CE7">
        <w:rPr>
          <w:rStyle w:val="Emphasis"/>
          <w:sz w:val="23"/>
          <w:szCs w:val="23"/>
        </w:rPr>
        <w:t>_</w:t>
      </w:r>
      <w:r w:rsidR="00120A26">
        <w:rPr>
          <w:rStyle w:val="Emphasis"/>
          <w:sz w:val="23"/>
          <w:szCs w:val="23"/>
        </w:rPr>
        <w:t>, član.</w:t>
      </w:r>
    </w:p>
    <w:p w:rsidR="00120A26" w:rsidRPr="0026372A" w:rsidRDefault="00120A26" w:rsidP="00120A26">
      <w:pPr>
        <w:pStyle w:val="NormalWeb"/>
        <w:spacing w:before="0" w:beforeAutospacing="0" w:after="0" w:afterAutospacing="0"/>
        <w:ind w:left="1068"/>
        <w:jc w:val="both"/>
        <w:rPr>
          <w:sz w:val="23"/>
          <w:szCs w:val="23"/>
        </w:rPr>
      </w:pPr>
    </w:p>
    <w:p w:rsidR="004A678D" w:rsidRPr="0026372A" w:rsidRDefault="004A678D" w:rsidP="00120A26">
      <w:pPr>
        <w:pStyle w:val="NormalWeb"/>
        <w:spacing w:before="0" w:beforeAutospacing="0" w:after="0" w:afterAutospacing="0"/>
        <w:jc w:val="center"/>
        <w:rPr>
          <w:sz w:val="23"/>
          <w:szCs w:val="23"/>
        </w:rPr>
      </w:pPr>
      <w:r w:rsidRPr="0026372A">
        <w:rPr>
          <w:rStyle w:val="Emphasis"/>
          <w:b/>
          <w:bCs/>
          <w:sz w:val="23"/>
          <w:szCs w:val="23"/>
        </w:rPr>
        <w:t xml:space="preserve">Član </w:t>
      </w:r>
      <w:r w:rsidR="008754ED">
        <w:rPr>
          <w:rStyle w:val="Emphasis"/>
          <w:b/>
          <w:bCs/>
          <w:sz w:val="23"/>
          <w:szCs w:val="23"/>
        </w:rPr>
        <w:t>2</w:t>
      </w:r>
      <w:r w:rsidRPr="0026372A">
        <w:rPr>
          <w:rStyle w:val="Emphasis"/>
          <w:b/>
          <w:bCs/>
          <w:sz w:val="23"/>
          <w:szCs w:val="23"/>
        </w:rPr>
        <w:t>.</w:t>
      </w:r>
    </w:p>
    <w:p w:rsidR="004A678D" w:rsidRDefault="004A678D" w:rsidP="008754ED">
      <w:pPr>
        <w:pStyle w:val="NormalWeb"/>
        <w:spacing w:before="0" w:beforeAutospacing="0" w:after="0" w:afterAutospacing="0"/>
        <w:jc w:val="both"/>
        <w:rPr>
          <w:rStyle w:val="Emphasis"/>
          <w:sz w:val="23"/>
          <w:szCs w:val="23"/>
        </w:rPr>
      </w:pPr>
      <w:r w:rsidRPr="00876BE3">
        <w:rPr>
          <w:rStyle w:val="Emphasis"/>
          <w:sz w:val="23"/>
          <w:szCs w:val="23"/>
        </w:rPr>
        <w:t>Komisij</w:t>
      </w:r>
      <w:r w:rsidR="00876BE3" w:rsidRPr="00876BE3">
        <w:rPr>
          <w:rStyle w:val="Emphasis"/>
          <w:sz w:val="23"/>
          <w:szCs w:val="23"/>
        </w:rPr>
        <w:t>a</w:t>
      </w:r>
      <w:r w:rsidRPr="00876BE3">
        <w:rPr>
          <w:rStyle w:val="Emphasis"/>
          <w:sz w:val="23"/>
          <w:szCs w:val="23"/>
        </w:rPr>
        <w:t xml:space="preserve"> iz člana </w:t>
      </w:r>
      <w:r w:rsidR="008754ED">
        <w:rPr>
          <w:rStyle w:val="Emphasis"/>
          <w:sz w:val="23"/>
          <w:szCs w:val="23"/>
        </w:rPr>
        <w:t>1</w:t>
      </w:r>
      <w:r w:rsidRPr="00876BE3">
        <w:rPr>
          <w:rStyle w:val="Emphasis"/>
          <w:sz w:val="23"/>
          <w:szCs w:val="23"/>
        </w:rPr>
        <w:t xml:space="preserve">. ove Odluke </w:t>
      </w:r>
      <w:r w:rsidR="008754ED">
        <w:rPr>
          <w:rStyle w:val="Emphasis"/>
          <w:sz w:val="23"/>
          <w:szCs w:val="23"/>
        </w:rPr>
        <w:t>će</w:t>
      </w:r>
      <w:r w:rsidRPr="00876BE3">
        <w:rPr>
          <w:rStyle w:val="Emphasis"/>
          <w:sz w:val="23"/>
          <w:szCs w:val="23"/>
        </w:rPr>
        <w:t xml:space="preserve"> organiz</w:t>
      </w:r>
      <w:r w:rsidR="008754ED">
        <w:rPr>
          <w:rStyle w:val="Emphasis"/>
          <w:sz w:val="23"/>
          <w:szCs w:val="23"/>
        </w:rPr>
        <w:t>ovati</w:t>
      </w:r>
      <w:r w:rsidRPr="00876BE3">
        <w:rPr>
          <w:rStyle w:val="Emphasis"/>
          <w:sz w:val="23"/>
          <w:szCs w:val="23"/>
        </w:rPr>
        <w:t xml:space="preserve"> i prove</w:t>
      </w:r>
      <w:r w:rsidR="008754ED">
        <w:rPr>
          <w:rStyle w:val="Emphasis"/>
          <w:sz w:val="23"/>
          <w:szCs w:val="23"/>
        </w:rPr>
        <w:t>sti</w:t>
      </w:r>
      <w:r w:rsidRPr="00876BE3">
        <w:rPr>
          <w:rStyle w:val="Emphasis"/>
          <w:sz w:val="23"/>
          <w:szCs w:val="23"/>
        </w:rPr>
        <w:t xml:space="preserve"> izbore za članove savjeta mjesnih zajednica u svim mjesnim zajednicima u skladu sa Za</w:t>
      </w:r>
      <w:r w:rsidR="00136204" w:rsidRPr="00876BE3">
        <w:rPr>
          <w:rStyle w:val="Emphasis"/>
          <w:sz w:val="23"/>
          <w:szCs w:val="23"/>
        </w:rPr>
        <w:t>konom, Statutom Općine</w:t>
      </w:r>
      <w:r w:rsidR="00876BE3" w:rsidRPr="00876BE3">
        <w:rPr>
          <w:rStyle w:val="Emphasis"/>
          <w:sz w:val="23"/>
          <w:szCs w:val="23"/>
        </w:rPr>
        <w:t xml:space="preserve">, Odlukom </w:t>
      </w:r>
      <w:r w:rsidR="00876BE3" w:rsidRPr="00876BE3">
        <w:rPr>
          <w:rStyle w:val="Emphasis"/>
          <w:bCs/>
          <w:sz w:val="23"/>
          <w:szCs w:val="23"/>
        </w:rPr>
        <w:t>o provođenju izbora za članove savjeta mjesnih zajednica na području općine Velika Kladuša</w:t>
      </w:r>
      <w:r w:rsidR="00136204" w:rsidRPr="00876BE3">
        <w:rPr>
          <w:rStyle w:val="Emphasis"/>
          <w:sz w:val="23"/>
          <w:szCs w:val="23"/>
        </w:rPr>
        <w:t xml:space="preserve"> i Upu</w:t>
      </w:r>
      <w:bookmarkStart w:id="0" w:name="_GoBack"/>
      <w:bookmarkEnd w:id="0"/>
      <w:r w:rsidR="00136204" w:rsidRPr="00876BE3">
        <w:rPr>
          <w:rStyle w:val="Emphasis"/>
          <w:sz w:val="23"/>
          <w:szCs w:val="23"/>
        </w:rPr>
        <w:t>tstvom</w:t>
      </w:r>
      <w:r w:rsidRPr="00876BE3">
        <w:rPr>
          <w:rStyle w:val="Emphasis"/>
          <w:sz w:val="23"/>
          <w:szCs w:val="23"/>
        </w:rPr>
        <w:t xml:space="preserve"> o provođenju izbora za članove savjeta mjesnih zajednica. </w:t>
      </w:r>
    </w:p>
    <w:p w:rsidR="00876BE3" w:rsidRPr="008754ED" w:rsidRDefault="00876BE3" w:rsidP="00876BE3">
      <w:pPr>
        <w:pStyle w:val="NormalWeb"/>
        <w:spacing w:before="0" w:beforeAutospacing="0" w:after="0" w:afterAutospacing="0"/>
        <w:jc w:val="both"/>
        <w:rPr>
          <w:rStyle w:val="Emphasis"/>
          <w:sz w:val="10"/>
          <w:szCs w:val="10"/>
        </w:rPr>
      </w:pPr>
      <w:r w:rsidRPr="008754ED">
        <w:rPr>
          <w:rStyle w:val="Emphasis"/>
          <w:sz w:val="10"/>
          <w:szCs w:val="10"/>
        </w:rPr>
        <w:t xml:space="preserve">                </w:t>
      </w:r>
    </w:p>
    <w:p w:rsidR="00876BE3" w:rsidRDefault="00876BE3" w:rsidP="008754ED">
      <w:pPr>
        <w:pStyle w:val="NormalWeb"/>
        <w:spacing w:before="0" w:beforeAutospacing="0" w:after="0" w:afterAutospacing="0"/>
        <w:jc w:val="both"/>
        <w:rPr>
          <w:rStyle w:val="Emphasis"/>
          <w:sz w:val="23"/>
          <w:szCs w:val="23"/>
        </w:rPr>
      </w:pPr>
      <w:r>
        <w:rPr>
          <w:rStyle w:val="Emphasis"/>
          <w:sz w:val="23"/>
          <w:szCs w:val="23"/>
        </w:rPr>
        <w:t>Zada</w:t>
      </w:r>
      <w:r w:rsidR="008754ED">
        <w:rPr>
          <w:rStyle w:val="Emphasis"/>
          <w:sz w:val="23"/>
          <w:szCs w:val="23"/>
        </w:rPr>
        <w:t>ci</w:t>
      </w:r>
      <w:r>
        <w:rPr>
          <w:rStyle w:val="Emphasis"/>
          <w:sz w:val="23"/>
          <w:szCs w:val="23"/>
        </w:rPr>
        <w:t xml:space="preserve"> Komisije za provođenje izbora za članove savjeta mjesnih zajednica Općine</w:t>
      </w:r>
      <w:r w:rsidR="008754ED">
        <w:rPr>
          <w:rStyle w:val="Emphasis"/>
          <w:sz w:val="23"/>
          <w:szCs w:val="23"/>
        </w:rPr>
        <w:t xml:space="preserve"> </w:t>
      </w:r>
      <w:r>
        <w:rPr>
          <w:rStyle w:val="Emphasis"/>
          <w:sz w:val="23"/>
          <w:szCs w:val="23"/>
        </w:rPr>
        <w:t xml:space="preserve">Velika Kladuša </w:t>
      </w:r>
      <w:r w:rsidR="008754ED">
        <w:rPr>
          <w:rStyle w:val="Emphasis"/>
          <w:sz w:val="23"/>
          <w:szCs w:val="23"/>
        </w:rPr>
        <w:t>su utvrđeni članom 6.</w:t>
      </w:r>
      <w:r w:rsidR="008754ED" w:rsidRPr="008754ED">
        <w:rPr>
          <w:rStyle w:val="Emphasis"/>
          <w:sz w:val="23"/>
          <w:szCs w:val="23"/>
        </w:rPr>
        <w:t xml:space="preserve"> </w:t>
      </w:r>
      <w:r w:rsidR="008754ED">
        <w:rPr>
          <w:rStyle w:val="Emphasis"/>
          <w:sz w:val="23"/>
          <w:szCs w:val="23"/>
        </w:rPr>
        <w:t>Uputstva za provođenje izbora za članove savjeta mjesnih zajednica na području Općine Velika Kladuša.</w:t>
      </w:r>
    </w:p>
    <w:p w:rsidR="00876BE3" w:rsidRPr="00120A26" w:rsidRDefault="00876BE3" w:rsidP="00876BE3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:rsidR="004C3BE1" w:rsidRDefault="004A678D" w:rsidP="004C3BE1">
      <w:pPr>
        <w:pStyle w:val="NormalWeb"/>
        <w:spacing w:before="0" w:beforeAutospacing="0" w:after="0" w:afterAutospacing="0"/>
        <w:jc w:val="center"/>
        <w:rPr>
          <w:sz w:val="23"/>
          <w:szCs w:val="23"/>
        </w:rPr>
      </w:pPr>
      <w:r w:rsidRPr="0026372A">
        <w:rPr>
          <w:rStyle w:val="Emphasis"/>
          <w:b/>
          <w:bCs/>
          <w:sz w:val="23"/>
          <w:szCs w:val="23"/>
        </w:rPr>
        <w:t xml:space="preserve">Član </w:t>
      </w:r>
      <w:r w:rsidR="008754ED">
        <w:rPr>
          <w:rStyle w:val="Emphasis"/>
          <w:b/>
          <w:bCs/>
          <w:sz w:val="23"/>
          <w:szCs w:val="23"/>
        </w:rPr>
        <w:t>3</w:t>
      </w:r>
      <w:r w:rsidRPr="0026372A">
        <w:rPr>
          <w:rStyle w:val="Emphasis"/>
          <w:b/>
          <w:bCs/>
          <w:sz w:val="23"/>
          <w:szCs w:val="23"/>
        </w:rPr>
        <w:t>.</w:t>
      </w:r>
    </w:p>
    <w:p w:rsidR="004A678D" w:rsidRPr="004C3BE1" w:rsidRDefault="004A678D" w:rsidP="004C3BE1">
      <w:pPr>
        <w:pStyle w:val="NormalWeb"/>
        <w:spacing w:before="0" w:beforeAutospacing="0" w:after="0" w:afterAutospacing="0"/>
        <w:jc w:val="both"/>
        <w:rPr>
          <w:rStyle w:val="Emphasis"/>
          <w:i w:val="0"/>
          <w:iCs w:val="0"/>
          <w:sz w:val="23"/>
          <w:szCs w:val="23"/>
        </w:rPr>
      </w:pPr>
      <w:r w:rsidRPr="0026372A">
        <w:rPr>
          <w:rStyle w:val="Emphasis"/>
          <w:sz w:val="23"/>
          <w:szCs w:val="23"/>
        </w:rPr>
        <w:t xml:space="preserve">Komisija iz člana </w:t>
      </w:r>
      <w:r w:rsidR="00B97202">
        <w:rPr>
          <w:rStyle w:val="Emphasis"/>
          <w:sz w:val="23"/>
          <w:szCs w:val="23"/>
        </w:rPr>
        <w:t>1</w:t>
      </w:r>
      <w:r w:rsidRPr="0026372A">
        <w:rPr>
          <w:rStyle w:val="Emphasis"/>
          <w:sz w:val="23"/>
          <w:szCs w:val="23"/>
        </w:rPr>
        <w:t xml:space="preserve">. ove Odluke će organizovati i provesti izbore u mjesnim zajednicama u saradnji sa organima mjesnih zajednica, biračkim odborima i Službom </w:t>
      </w:r>
      <w:r w:rsidR="00A130DC">
        <w:rPr>
          <w:rStyle w:val="Emphasis"/>
          <w:sz w:val="23"/>
          <w:szCs w:val="23"/>
        </w:rPr>
        <w:t>za</w:t>
      </w:r>
      <w:r w:rsidRPr="0026372A">
        <w:rPr>
          <w:rStyle w:val="Emphasis"/>
          <w:sz w:val="23"/>
          <w:szCs w:val="23"/>
        </w:rPr>
        <w:t xml:space="preserve"> uprav</w:t>
      </w:r>
      <w:r w:rsidR="00A130DC">
        <w:rPr>
          <w:rStyle w:val="Emphasis"/>
          <w:sz w:val="23"/>
          <w:szCs w:val="23"/>
        </w:rPr>
        <w:t>u,</w:t>
      </w:r>
      <w:r w:rsidRPr="0026372A">
        <w:rPr>
          <w:rStyle w:val="Emphasis"/>
          <w:sz w:val="23"/>
          <w:szCs w:val="23"/>
        </w:rPr>
        <w:t xml:space="preserve"> društven</w:t>
      </w:r>
      <w:r w:rsidR="00A130DC">
        <w:rPr>
          <w:rStyle w:val="Emphasis"/>
          <w:sz w:val="23"/>
          <w:szCs w:val="23"/>
        </w:rPr>
        <w:t xml:space="preserve">e </w:t>
      </w:r>
      <w:r w:rsidRPr="0026372A">
        <w:rPr>
          <w:rStyle w:val="Emphasis"/>
          <w:sz w:val="23"/>
          <w:szCs w:val="23"/>
        </w:rPr>
        <w:t xml:space="preserve">djelatnosti </w:t>
      </w:r>
      <w:r w:rsidR="00A130DC">
        <w:rPr>
          <w:rStyle w:val="Emphasis"/>
          <w:sz w:val="23"/>
          <w:szCs w:val="23"/>
        </w:rPr>
        <w:t xml:space="preserve">i zajedničke poslove </w:t>
      </w:r>
      <w:r w:rsidRPr="0026372A">
        <w:rPr>
          <w:rStyle w:val="Emphasis"/>
          <w:sz w:val="23"/>
          <w:szCs w:val="23"/>
        </w:rPr>
        <w:t xml:space="preserve">Općine Velika Kladuša.   </w:t>
      </w:r>
    </w:p>
    <w:p w:rsidR="00120A26" w:rsidRPr="00120A26" w:rsidRDefault="00120A26" w:rsidP="00120A26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:rsidR="00120A26" w:rsidRDefault="00120A26" w:rsidP="00120A26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sz w:val="23"/>
          <w:szCs w:val="23"/>
        </w:rPr>
      </w:pPr>
    </w:p>
    <w:p w:rsidR="004A678D" w:rsidRPr="0026372A" w:rsidRDefault="004A678D" w:rsidP="00120A26">
      <w:pPr>
        <w:pStyle w:val="NormalWeb"/>
        <w:spacing w:before="0" w:beforeAutospacing="0" w:after="0" w:afterAutospacing="0"/>
        <w:jc w:val="center"/>
        <w:rPr>
          <w:sz w:val="23"/>
          <w:szCs w:val="23"/>
        </w:rPr>
      </w:pPr>
      <w:r w:rsidRPr="0026372A">
        <w:rPr>
          <w:rStyle w:val="Emphasis"/>
          <w:b/>
          <w:bCs/>
          <w:sz w:val="23"/>
          <w:szCs w:val="23"/>
        </w:rPr>
        <w:t xml:space="preserve">Član </w:t>
      </w:r>
      <w:r w:rsidR="004C3BE1">
        <w:rPr>
          <w:rStyle w:val="Emphasis"/>
          <w:b/>
          <w:bCs/>
          <w:sz w:val="23"/>
          <w:szCs w:val="23"/>
        </w:rPr>
        <w:t>4</w:t>
      </w:r>
      <w:r w:rsidRPr="0026372A">
        <w:rPr>
          <w:rStyle w:val="Emphasis"/>
          <w:b/>
          <w:bCs/>
          <w:sz w:val="23"/>
          <w:szCs w:val="23"/>
        </w:rPr>
        <w:t>.</w:t>
      </w:r>
    </w:p>
    <w:p w:rsidR="004A678D" w:rsidRDefault="004A678D" w:rsidP="004C3BE1">
      <w:pPr>
        <w:pStyle w:val="NormalWeb"/>
        <w:spacing w:before="0" w:beforeAutospacing="0" w:after="0" w:afterAutospacing="0"/>
        <w:jc w:val="both"/>
        <w:rPr>
          <w:rStyle w:val="Emphasis"/>
          <w:sz w:val="23"/>
          <w:szCs w:val="23"/>
        </w:rPr>
      </w:pPr>
      <w:r w:rsidRPr="0026372A">
        <w:rPr>
          <w:rStyle w:val="Emphasis"/>
          <w:sz w:val="23"/>
          <w:szCs w:val="23"/>
        </w:rPr>
        <w:t xml:space="preserve">Članovi Komisije za provođenje izbora za članove Savjeta mjesnih zajednica imaju pravo na naknadu za </w:t>
      </w:r>
      <w:r w:rsidR="004C3BE1">
        <w:rPr>
          <w:rStyle w:val="Emphasis"/>
          <w:sz w:val="23"/>
          <w:szCs w:val="23"/>
        </w:rPr>
        <w:t>izvršenje zadataka iz člana 2. ove Odluke</w:t>
      </w:r>
      <w:r w:rsidRPr="0026372A">
        <w:rPr>
          <w:rStyle w:val="Emphasis"/>
          <w:sz w:val="23"/>
          <w:szCs w:val="23"/>
        </w:rPr>
        <w:t xml:space="preserve"> u visini </w:t>
      </w:r>
      <w:r w:rsidR="00120A26">
        <w:rPr>
          <w:rStyle w:val="Emphasis"/>
          <w:sz w:val="23"/>
          <w:szCs w:val="23"/>
        </w:rPr>
        <w:t>naknade za članove Općinske izborne komisije za jedan mjesec u izbornom periodu</w:t>
      </w:r>
      <w:r w:rsidRPr="0026372A">
        <w:rPr>
          <w:rStyle w:val="Emphasis"/>
          <w:sz w:val="23"/>
          <w:szCs w:val="23"/>
        </w:rPr>
        <w:t>.</w:t>
      </w:r>
    </w:p>
    <w:p w:rsidR="00120A26" w:rsidRPr="00120A26" w:rsidRDefault="00120A26" w:rsidP="00120A26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4A678D" w:rsidRPr="0026372A" w:rsidRDefault="004A678D" w:rsidP="00120A26">
      <w:pPr>
        <w:pStyle w:val="NormalWeb"/>
        <w:spacing w:before="0" w:beforeAutospacing="0" w:after="0" w:afterAutospacing="0"/>
        <w:jc w:val="center"/>
        <w:rPr>
          <w:sz w:val="23"/>
          <w:szCs w:val="23"/>
        </w:rPr>
      </w:pPr>
      <w:r w:rsidRPr="0026372A">
        <w:rPr>
          <w:rStyle w:val="Emphasis"/>
          <w:b/>
          <w:bCs/>
          <w:sz w:val="23"/>
          <w:szCs w:val="23"/>
        </w:rPr>
        <w:t xml:space="preserve">Član </w:t>
      </w:r>
      <w:r w:rsidR="00B97202">
        <w:rPr>
          <w:rStyle w:val="Emphasis"/>
          <w:b/>
          <w:bCs/>
          <w:sz w:val="23"/>
          <w:szCs w:val="23"/>
        </w:rPr>
        <w:t>5</w:t>
      </w:r>
      <w:r w:rsidRPr="0026372A">
        <w:rPr>
          <w:rStyle w:val="Emphasis"/>
          <w:b/>
          <w:bCs/>
          <w:sz w:val="23"/>
          <w:szCs w:val="23"/>
        </w:rPr>
        <w:t>.</w:t>
      </w:r>
    </w:p>
    <w:p w:rsidR="004A678D" w:rsidRDefault="0059253B" w:rsidP="00120A26">
      <w:pPr>
        <w:pStyle w:val="NormalWeb"/>
        <w:spacing w:before="0" w:beforeAutospacing="0" w:after="0" w:afterAutospacing="0"/>
        <w:jc w:val="both"/>
        <w:rPr>
          <w:rStyle w:val="Emphasis"/>
          <w:sz w:val="23"/>
          <w:szCs w:val="23"/>
        </w:rPr>
      </w:pPr>
      <w:r w:rsidRPr="0026372A">
        <w:rPr>
          <w:rStyle w:val="Emphasis"/>
          <w:sz w:val="23"/>
          <w:szCs w:val="23"/>
        </w:rPr>
        <w:t>Ova O</w:t>
      </w:r>
      <w:r w:rsidR="004A678D" w:rsidRPr="0026372A">
        <w:rPr>
          <w:rStyle w:val="Emphasis"/>
          <w:sz w:val="23"/>
          <w:szCs w:val="23"/>
        </w:rPr>
        <w:t xml:space="preserve">dluka stupa na snagu danom objavljivanja u </w:t>
      </w:r>
      <w:r w:rsidR="00B97202">
        <w:rPr>
          <w:rStyle w:val="Emphasis"/>
          <w:sz w:val="23"/>
          <w:szCs w:val="23"/>
        </w:rPr>
        <w:t>„</w:t>
      </w:r>
      <w:r w:rsidR="004A678D" w:rsidRPr="0026372A">
        <w:rPr>
          <w:rStyle w:val="Emphasis"/>
          <w:sz w:val="23"/>
          <w:szCs w:val="23"/>
        </w:rPr>
        <w:t>Službenom glasniku Općine Velika Kladuša</w:t>
      </w:r>
      <w:r w:rsidR="00B97202">
        <w:rPr>
          <w:rStyle w:val="Emphasis"/>
          <w:sz w:val="23"/>
          <w:szCs w:val="23"/>
        </w:rPr>
        <w:t>“</w:t>
      </w:r>
      <w:r w:rsidR="004A678D" w:rsidRPr="0026372A">
        <w:rPr>
          <w:rStyle w:val="Emphasis"/>
          <w:sz w:val="23"/>
          <w:szCs w:val="23"/>
        </w:rPr>
        <w:t xml:space="preserve">. </w:t>
      </w:r>
    </w:p>
    <w:p w:rsidR="00120A26" w:rsidRDefault="00120A26" w:rsidP="00120A26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</w:p>
    <w:p w:rsidR="00120A26" w:rsidRDefault="00120A26" w:rsidP="00120A26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</w:p>
    <w:p w:rsidR="00120A26" w:rsidRPr="0026372A" w:rsidRDefault="00120A26" w:rsidP="00120A26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</w:p>
    <w:p w:rsidR="00D46DF2" w:rsidRPr="000F4E56" w:rsidRDefault="00D46DF2" w:rsidP="00D46DF2">
      <w:pP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</w:pPr>
      <w:r w:rsidRPr="000F4E5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 xml:space="preserve">OBRAĐIVAČ                                                                                           </w:t>
      </w:r>
      <w:r w:rsidR="00120A26" w:rsidRPr="000F4E5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 xml:space="preserve">  </w:t>
      </w:r>
      <w:r w:rsidRPr="000F4E5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 xml:space="preserve">       PREDLAGAČ</w:t>
      </w:r>
    </w:p>
    <w:p w:rsidR="00B62D19" w:rsidRPr="000F4E56" w:rsidRDefault="00D46DF2">
      <w:pP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</w:pPr>
      <w:r w:rsidRPr="000F4E5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>Služba za upravu</w:t>
      </w:r>
      <w:r w:rsidR="007A328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>, društvene djelatnosti</w:t>
      </w:r>
      <w:r w:rsidRPr="000F4E5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 xml:space="preserve">                                                 </w:t>
      </w:r>
      <w:r w:rsidR="00120A26" w:rsidRPr="000F4E5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 xml:space="preserve">     </w:t>
      </w:r>
      <w:r w:rsidRPr="000F4E5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 xml:space="preserve">   Općinski načelnik</w:t>
      </w:r>
      <w:r w:rsidRPr="000F4E5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br/>
      </w:r>
      <w:r w:rsidR="007A328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bs-Latn-BA"/>
        </w:rPr>
        <w:t>i zajedničke poslove</w:t>
      </w:r>
    </w:p>
    <w:p w:rsidR="00075186" w:rsidRPr="000F4E56" w:rsidRDefault="00075186" w:rsidP="00075186">
      <w:pPr>
        <w:rPr>
          <w:sz w:val="23"/>
          <w:szCs w:val="23"/>
        </w:rPr>
      </w:pPr>
    </w:p>
    <w:p w:rsidR="00EB22BB" w:rsidRPr="000F4E56" w:rsidRDefault="00EB22BB" w:rsidP="00EB22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hr-HR" w:eastAsia="hr-HR"/>
        </w:rPr>
      </w:pPr>
      <w:r w:rsidRPr="000F4E56">
        <w:rPr>
          <w:rFonts w:ascii="Times New Roman" w:eastAsia="Times New Roman" w:hAnsi="Times New Roman" w:cs="Times New Roman"/>
          <w:i/>
          <w:sz w:val="23"/>
          <w:szCs w:val="23"/>
          <w:lang w:val="hr-HR" w:eastAsia="hr-HR"/>
        </w:rPr>
        <w:lastRenderedPageBreak/>
        <w:t>OBRAZLOŽENJE</w:t>
      </w:r>
    </w:p>
    <w:p w:rsidR="00EB22BB" w:rsidRPr="000F4E56" w:rsidRDefault="00EB22BB" w:rsidP="00EB22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hr-HR" w:eastAsia="hr-HR"/>
        </w:rPr>
      </w:pPr>
    </w:p>
    <w:p w:rsidR="00EB22BB" w:rsidRPr="000F4E56" w:rsidRDefault="00EB22BB" w:rsidP="00EB22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0F4E56">
        <w:rPr>
          <w:rFonts w:ascii="Times New Roman" w:eastAsia="Times New Roman" w:hAnsi="Times New Roman" w:cs="Times New Roman"/>
          <w:b/>
          <w:i/>
          <w:sz w:val="23"/>
          <w:szCs w:val="23"/>
          <w:lang w:val="hr-HR" w:eastAsia="hr-HR"/>
        </w:rPr>
        <w:t>Pravni osnov</w:t>
      </w:r>
      <w:r w:rsidRPr="000F4E56">
        <w:rPr>
          <w:rFonts w:ascii="Times New Roman" w:eastAsia="Times New Roman" w:hAnsi="Times New Roman" w:cs="Times New Roman"/>
          <w:i/>
          <w:sz w:val="23"/>
          <w:szCs w:val="23"/>
          <w:lang w:val="hr-HR" w:eastAsia="hr-HR"/>
        </w:rPr>
        <w:t xml:space="preserve"> za donošenje odluke sadržan je u članu 32. stav 18. Statuta Općine Velika Kladuša („Službeni glasnik Općine Velika Kladuša“, broj: 12/11) „Općinsko vijeće u okviru svojih nadležnosti obavlja i druge poslove utvrđene zakonom i Statutom</w:t>
      </w:r>
      <w:r w:rsidRPr="000F4E56"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  <w:t xml:space="preserve">“, </w:t>
      </w:r>
      <w:r w:rsidR="008309E9" w:rsidRPr="000F4E56">
        <w:rPr>
          <w:rStyle w:val="Emphasis"/>
          <w:rFonts w:ascii="Times New Roman" w:hAnsi="Times New Roman" w:cs="Times New Roman"/>
          <w:sz w:val="23"/>
          <w:szCs w:val="23"/>
        </w:rPr>
        <w:t xml:space="preserve">člana 5. Uputstva za provođenje izbora za članove savjeta mjesnih zajednica na području Općine Velika Kladuša („Službeni glasnik Općine Velika Kladuša“, broj: 3b/19) „Izbore za članove savjeta mjesnih zajednica na području Općine Velika Kladuša organizuju i provode Komisija za provođenje izbora </w:t>
      </w:r>
      <w:r w:rsidR="002466B6" w:rsidRPr="000F4E56">
        <w:rPr>
          <w:rStyle w:val="Emphasis"/>
          <w:rFonts w:ascii="Times New Roman" w:hAnsi="Times New Roman" w:cs="Times New Roman"/>
          <w:sz w:val="23"/>
          <w:szCs w:val="23"/>
        </w:rPr>
        <w:t>za članove savjeta mjesnih zajednica Općine Velika Kladuša, Služba za upravu, društvene djelatnosti i zajedničke poslove i birački odbori. Komisiju za provođenje izbora za članove savjeta mjesnih zajednica Općine Velika Kladuša imenuje Općinsko vijeće posebnom odlukom i ista broji 5 članova</w:t>
      </w:r>
      <w:r w:rsidR="002466B6" w:rsidRPr="000F4E56">
        <w:rPr>
          <w:rStyle w:val="Emphasis"/>
          <w:rFonts w:ascii="Times New Roman" w:hAnsi="Times New Roman" w:cs="Times New Roman"/>
          <w:i w:val="0"/>
          <w:sz w:val="23"/>
          <w:szCs w:val="23"/>
        </w:rPr>
        <w:t xml:space="preserve">“ i  </w:t>
      </w:r>
      <w:r w:rsidR="008309E9" w:rsidRPr="000F4E56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članu 4</w:t>
      </w:r>
      <w:r w:rsidRPr="000F4E56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.</w:t>
      </w:r>
      <w:r w:rsidRPr="000F4E56">
        <w:rPr>
          <w:rFonts w:ascii="Times New Roman" w:eastAsia="Times New Roman" w:hAnsi="Times New Roman" w:cs="Times New Roman"/>
          <w:i/>
          <w:sz w:val="23"/>
          <w:szCs w:val="23"/>
          <w:lang w:val="hr-HR" w:eastAsia="hr-HR"/>
        </w:rPr>
        <w:t xml:space="preserve"> Odluke o provođenju izbora za članove savjeta mjesnih zajednica na području Općine Veli</w:t>
      </w:r>
      <w:r w:rsidR="008309E9" w:rsidRPr="000F4E56">
        <w:rPr>
          <w:rFonts w:ascii="Times New Roman" w:eastAsia="Times New Roman" w:hAnsi="Times New Roman" w:cs="Times New Roman"/>
          <w:i/>
          <w:sz w:val="23"/>
          <w:szCs w:val="23"/>
          <w:lang w:val="hr-HR" w:eastAsia="hr-HR"/>
        </w:rPr>
        <w:t>ka Kladuša</w:t>
      </w:r>
      <w:r w:rsidRPr="000F4E56">
        <w:rPr>
          <w:rFonts w:ascii="Times New Roman" w:eastAsia="Times New Roman" w:hAnsi="Times New Roman" w:cs="Times New Roman"/>
          <w:i/>
          <w:sz w:val="23"/>
          <w:szCs w:val="23"/>
          <w:lang w:val="hr-HR" w:eastAsia="hr-HR"/>
        </w:rPr>
        <w:t xml:space="preserve"> „</w:t>
      </w:r>
      <w:r w:rsidR="00995A0B" w:rsidRPr="000F4E56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Komisija za provođenje izbora za članove savjeta mjesnih zajednica Općine Velika Kladuša, će organizovati i provesti izbore u mjesnim zajednicama u saradnji sa organima mjesnih zajednica, biračkim odborom i Službom opće uprave i društvenih djelatnosti Općine Velika Kladuša</w:t>
      </w:r>
      <w:r w:rsidRPr="000F4E56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“</w:t>
      </w:r>
      <w:r w:rsidR="00995A0B" w:rsidRPr="000F4E56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 xml:space="preserve"> „</w:t>
      </w:r>
      <w:r w:rsidR="00281A42" w:rsidRPr="000F4E56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Komisiju iz stava 1. ovog člana će imenovati Općinsko vijeće posebnom odlukom“.</w:t>
      </w:r>
    </w:p>
    <w:p w:rsidR="00EB22BB" w:rsidRPr="000F4E56" w:rsidRDefault="00EB22BB" w:rsidP="00EB22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</w:p>
    <w:p w:rsidR="00EB22BB" w:rsidRDefault="00EB22BB" w:rsidP="004E1875">
      <w:pPr>
        <w:pStyle w:val="NormalWeb"/>
        <w:spacing w:before="0" w:beforeAutospacing="0" w:after="0" w:afterAutospacing="0"/>
        <w:jc w:val="both"/>
        <w:rPr>
          <w:rStyle w:val="Emphasis"/>
          <w:sz w:val="23"/>
          <w:szCs w:val="23"/>
        </w:rPr>
      </w:pPr>
      <w:r w:rsidRPr="000F4E56">
        <w:rPr>
          <w:b/>
          <w:i/>
          <w:sz w:val="23"/>
          <w:szCs w:val="23"/>
          <w:lang w:eastAsia="hr-HR"/>
        </w:rPr>
        <w:t>Razlozi za donošenje odluke</w:t>
      </w:r>
      <w:r w:rsidRPr="000F4E56">
        <w:rPr>
          <w:i/>
          <w:sz w:val="23"/>
          <w:szCs w:val="23"/>
          <w:lang w:eastAsia="hr-HR"/>
        </w:rPr>
        <w:t xml:space="preserve"> su </w:t>
      </w:r>
      <w:r w:rsidR="004E1875">
        <w:rPr>
          <w:i/>
          <w:sz w:val="23"/>
          <w:szCs w:val="23"/>
          <w:lang w:eastAsia="hr-HR"/>
        </w:rPr>
        <w:t xml:space="preserve">istek mandata </w:t>
      </w:r>
      <w:r w:rsidRPr="000F4E56">
        <w:rPr>
          <w:i/>
          <w:sz w:val="23"/>
          <w:szCs w:val="23"/>
          <w:lang w:eastAsia="hr-HR"/>
        </w:rPr>
        <w:t>za članove savjeta u mjesnim zajednicam</w:t>
      </w:r>
      <w:r w:rsidR="00281A42" w:rsidRPr="000F4E56">
        <w:rPr>
          <w:i/>
          <w:sz w:val="23"/>
          <w:szCs w:val="23"/>
          <w:lang w:eastAsia="hr-HR"/>
        </w:rPr>
        <w:t>a ko</w:t>
      </w:r>
      <w:r w:rsidR="002466B6" w:rsidRPr="000F4E56">
        <w:rPr>
          <w:i/>
          <w:sz w:val="23"/>
          <w:szCs w:val="23"/>
          <w:lang w:eastAsia="hr-HR"/>
        </w:rPr>
        <w:t xml:space="preserve">ji </w:t>
      </w:r>
      <w:r w:rsidR="004E1875">
        <w:rPr>
          <w:i/>
          <w:sz w:val="23"/>
          <w:szCs w:val="23"/>
          <w:lang w:eastAsia="hr-HR"/>
        </w:rPr>
        <w:t xml:space="preserve">su </w:t>
      </w:r>
      <w:r w:rsidR="004E1875" w:rsidRPr="004E1875">
        <w:rPr>
          <w:i/>
          <w:sz w:val="23"/>
          <w:szCs w:val="23"/>
          <w:lang w:eastAsia="hr-HR"/>
        </w:rPr>
        <w:t xml:space="preserve">izabrani 2017. godine. </w:t>
      </w:r>
      <w:r w:rsidR="004E1875" w:rsidRPr="004E1875">
        <w:rPr>
          <w:rStyle w:val="Emphasis"/>
          <w:bCs/>
          <w:sz w:val="23"/>
          <w:szCs w:val="23"/>
        </w:rPr>
        <w:t>Odlukom o provođenju izbora za članove savjeta mjesnih zajednica na području općine Velika Kladuša za mandatni period 2021-2025. godine</w:t>
      </w:r>
      <w:r w:rsidR="004E1875">
        <w:rPr>
          <w:rStyle w:val="Emphasis"/>
          <w:bCs/>
          <w:sz w:val="23"/>
          <w:szCs w:val="23"/>
        </w:rPr>
        <w:t xml:space="preserve"> određeno je da </w:t>
      </w:r>
      <w:r w:rsidR="002466B6" w:rsidRPr="000F4E56">
        <w:rPr>
          <w:i/>
          <w:sz w:val="23"/>
          <w:szCs w:val="23"/>
          <w:lang w:eastAsia="hr-HR"/>
        </w:rPr>
        <w:t xml:space="preserve">će se </w:t>
      </w:r>
      <w:r w:rsidR="004E1875">
        <w:rPr>
          <w:i/>
          <w:sz w:val="23"/>
          <w:szCs w:val="23"/>
          <w:lang w:eastAsia="hr-HR"/>
        </w:rPr>
        <w:t xml:space="preserve">izbori </w:t>
      </w:r>
      <w:r w:rsidR="002466B6" w:rsidRPr="000F4E56">
        <w:rPr>
          <w:i/>
          <w:sz w:val="23"/>
          <w:szCs w:val="23"/>
          <w:lang w:eastAsia="hr-HR"/>
        </w:rPr>
        <w:t xml:space="preserve">održati dana </w:t>
      </w:r>
      <w:r w:rsidR="00952CE7">
        <w:rPr>
          <w:i/>
          <w:sz w:val="23"/>
          <w:szCs w:val="23"/>
          <w:lang w:eastAsia="hr-HR"/>
        </w:rPr>
        <w:t>_____________</w:t>
      </w:r>
      <w:r w:rsidR="004E1875">
        <w:rPr>
          <w:i/>
          <w:sz w:val="23"/>
          <w:szCs w:val="23"/>
          <w:lang w:eastAsia="hr-HR"/>
        </w:rPr>
        <w:t xml:space="preserve">, a da će izbore provesti </w:t>
      </w:r>
      <w:r w:rsidR="004E1875" w:rsidRPr="00B45D9B">
        <w:rPr>
          <w:rStyle w:val="Emphasis"/>
          <w:bCs/>
          <w:sz w:val="23"/>
          <w:szCs w:val="23"/>
        </w:rPr>
        <w:t>Komisija za provođenju izbora za članove savjeta mjesnih zajednica</w:t>
      </w:r>
      <w:r w:rsidR="004E1875" w:rsidRPr="00B45D9B">
        <w:rPr>
          <w:sz w:val="23"/>
          <w:szCs w:val="23"/>
        </w:rPr>
        <w:t xml:space="preserve"> </w:t>
      </w:r>
      <w:r w:rsidR="004E1875" w:rsidRPr="00B45D9B">
        <w:rPr>
          <w:rStyle w:val="Emphasis"/>
          <w:bCs/>
          <w:sz w:val="23"/>
          <w:szCs w:val="23"/>
        </w:rPr>
        <w:t>na području općine Velike Kladuša 2021. godine</w:t>
      </w:r>
      <w:r w:rsidR="004E1875" w:rsidRPr="00B45D9B">
        <w:rPr>
          <w:rStyle w:val="Emphasis"/>
          <w:sz w:val="23"/>
          <w:szCs w:val="23"/>
        </w:rPr>
        <w:t xml:space="preserve"> u saradnji sa organima mjesnih zajednica, biračkim odborima i Službom za upravu, društvene djelatnosti i zajedničke poslove Općine Velika Kladuša</w:t>
      </w:r>
      <w:r w:rsidR="004E1875">
        <w:rPr>
          <w:rStyle w:val="Emphasis"/>
          <w:sz w:val="23"/>
          <w:szCs w:val="23"/>
        </w:rPr>
        <w:t>.</w:t>
      </w:r>
    </w:p>
    <w:p w:rsidR="004E1875" w:rsidRPr="004E1875" w:rsidRDefault="004E1875" w:rsidP="004E1875">
      <w:pPr>
        <w:pStyle w:val="NormalWeb"/>
        <w:spacing w:before="0" w:beforeAutospacing="0" w:after="0" w:afterAutospacing="0"/>
        <w:jc w:val="both"/>
        <w:rPr>
          <w:rStyle w:val="Emphasis"/>
          <w:sz w:val="10"/>
          <w:szCs w:val="10"/>
        </w:rPr>
      </w:pPr>
    </w:p>
    <w:p w:rsidR="004E1875" w:rsidRPr="000F4E56" w:rsidRDefault="004E1875" w:rsidP="004E1875">
      <w:pPr>
        <w:pStyle w:val="NormalWeb"/>
        <w:spacing w:before="0" w:beforeAutospacing="0" w:after="0" w:afterAutospacing="0"/>
        <w:jc w:val="both"/>
        <w:rPr>
          <w:i/>
          <w:sz w:val="23"/>
          <w:szCs w:val="23"/>
          <w:lang w:eastAsia="hr-HR"/>
        </w:rPr>
      </w:pPr>
      <w:r w:rsidRPr="004E1875">
        <w:rPr>
          <w:rStyle w:val="Emphasis"/>
          <w:bCs/>
          <w:sz w:val="23"/>
          <w:szCs w:val="23"/>
        </w:rPr>
        <w:t xml:space="preserve">Odlukom o provođenju izbora za članove savjeta mjesnih zajednica </w:t>
      </w:r>
      <w:r>
        <w:rPr>
          <w:rStyle w:val="Emphasis"/>
          <w:bCs/>
          <w:sz w:val="23"/>
          <w:szCs w:val="23"/>
        </w:rPr>
        <w:t xml:space="preserve">propisano je da će </w:t>
      </w:r>
      <w:r>
        <w:rPr>
          <w:rStyle w:val="Emphasis"/>
          <w:sz w:val="23"/>
          <w:szCs w:val="23"/>
        </w:rPr>
        <w:t xml:space="preserve">Komisiju </w:t>
      </w:r>
      <w:r w:rsidRPr="00B45D9B">
        <w:rPr>
          <w:rStyle w:val="Emphasis"/>
          <w:bCs/>
          <w:sz w:val="23"/>
          <w:szCs w:val="23"/>
        </w:rPr>
        <w:t>za provođenju izbora za članove savjeta mjesnih zajednica</w:t>
      </w:r>
      <w:r w:rsidRPr="00B45D9B">
        <w:rPr>
          <w:sz w:val="23"/>
          <w:szCs w:val="23"/>
        </w:rPr>
        <w:t xml:space="preserve"> </w:t>
      </w:r>
      <w:r w:rsidRPr="00B45D9B">
        <w:rPr>
          <w:rStyle w:val="Emphasis"/>
          <w:bCs/>
          <w:sz w:val="23"/>
          <w:szCs w:val="23"/>
        </w:rPr>
        <w:t>na području općine Velike Kladuša 2021. godine</w:t>
      </w:r>
      <w:r>
        <w:rPr>
          <w:rStyle w:val="Emphasis"/>
          <w:bCs/>
          <w:sz w:val="23"/>
          <w:szCs w:val="23"/>
        </w:rPr>
        <w:t xml:space="preserve"> će imenovati Općinsko vijeće posebnom odlukom.</w:t>
      </w:r>
    </w:p>
    <w:p w:rsidR="00EB22BB" w:rsidRPr="000F4E56" w:rsidRDefault="00EB22BB" w:rsidP="00EB22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</w:p>
    <w:p w:rsidR="00EB22BB" w:rsidRPr="000F4E56" w:rsidRDefault="00EB22BB" w:rsidP="004E1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0F4E56">
        <w:rPr>
          <w:rFonts w:ascii="Times New Roman" w:eastAsia="Times New Roman" w:hAnsi="Times New Roman" w:cs="Times New Roman"/>
          <w:b/>
          <w:i/>
          <w:sz w:val="23"/>
          <w:szCs w:val="23"/>
          <w:lang w:eastAsia="hr-HR"/>
        </w:rPr>
        <w:t>Obrazloženje</w:t>
      </w:r>
      <w:r w:rsidR="004E3FBF" w:rsidRPr="000F4E56">
        <w:rPr>
          <w:rFonts w:ascii="Times New Roman" w:eastAsia="Times New Roman" w:hAnsi="Times New Roman" w:cs="Times New Roman"/>
          <w:b/>
          <w:i/>
          <w:sz w:val="23"/>
          <w:szCs w:val="23"/>
          <w:lang w:eastAsia="hr-HR"/>
        </w:rPr>
        <w:t xml:space="preserve"> predloženih rješenja</w:t>
      </w:r>
      <w:r w:rsidRPr="000F4E56">
        <w:rPr>
          <w:rFonts w:ascii="Times New Roman" w:eastAsia="Times New Roman" w:hAnsi="Times New Roman" w:cs="Times New Roman"/>
          <w:b/>
          <w:i/>
          <w:sz w:val="23"/>
          <w:szCs w:val="23"/>
          <w:lang w:eastAsia="hr-HR"/>
        </w:rPr>
        <w:t xml:space="preserve">: </w:t>
      </w:r>
      <w:r w:rsidR="00281A42" w:rsidRPr="000F4E56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 xml:space="preserve">Ovom Odlukom </w:t>
      </w:r>
      <w:r w:rsidR="004E1875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određen je personalni satav Komisije, njeni zadaci i visina naknade.</w:t>
      </w:r>
      <w:r w:rsidR="00281A42" w:rsidRPr="000F4E56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 xml:space="preserve"> </w:t>
      </w:r>
    </w:p>
    <w:p w:rsidR="00075186" w:rsidRPr="000F4E56" w:rsidRDefault="00075186">
      <w:pPr>
        <w:rPr>
          <w:rFonts w:ascii="Times New Roman" w:hAnsi="Times New Roman" w:cs="Times New Roman"/>
          <w:i/>
          <w:sz w:val="24"/>
          <w:szCs w:val="24"/>
        </w:rPr>
      </w:pPr>
    </w:p>
    <w:sectPr w:rsidR="00075186" w:rsidRPr="000F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1263"/>
    <w:multiLevelType w:val="hybridMultilevel"/>
    <w:tmpl w:val="9BCE9F12"/>
    <w:lvl w:ilvl="0" w:tplc="BB6E0476">
      <w:numFmt w:val="bullet"/>
      <w:lvlText w:val="–"/>
      <w:lvlJc w:val="left"/>
      <w:pPr>
        <w:ind w:left="1875" w:hanging="81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F69458A"/>
    <w:multiLevelType w:val="hybridMultilevel"/>
    <w:tmpl w:val="F65CDAA2"/>
    <w:lvl w:ilvl="0" w:tplc="1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8D"/>
    <w:rsid w:val="00075186"/>
    <w:rsid w:val="000B722E"/>
    <w:rsid w:val="000F4E56"/>
    <w:rsid w:val="00120A26"/>
    <w:rsid w:val="00136204"/>
    <w:rsid w:val="002466B6"/>
    <w:rsid w:val="0026372A"/>
    <w:rsid w:val="0028186F"/>
    <w:rsid w:val="00281A42"/>
    <w:rsid w:val="003E207F"/>
    <w:rsid w:val="004A678D"/>
    <w:rsid w:val="004C3BE1"/>
    <w:rsid w:val="004E1875"/>
    <w:rsid w:val="004E3FBF"/>
    <w:rsid w:val="0059253B"/>
    <w:rsid w:val="005B0129"/>
    <w:rsid w:val="00725888"/>
    <w:rsid w:val="007A328F"/>
    <w:rsid w:val="008309E9"/>
    <w:rsid w:val="008754ED"/>
    <w:rsid w:val="00876BE3"/>
    <w:rsid w:val="00914ADB"/>
    <w:rsid w:val="00952CE7"/>
    <w:rsid w:val="00995A0B"/>
    <w:rsid w:val="00A130DC"/>
    <w:rsid w:val="00AF598C"/>
    <w:rsid w:val="00B62D19"/>
    <w:rsid w:val="00B97202"/>
    <w:rsid w:val="00C46027"/>
    <w:rsid w:val="00D46DF2"/>
    <w:rsid w:val="00D65354"/>
    <w:rsid w:val="00DF2C3B"/>
    <w:rsid w:val="00E25EEA"/>
    <w:rsid w:val="00EB22BB"/>
    <w:rsid w:val="00EC4A04"/>
    <w:rsid w:val="00EF6D47"/>
    <w:rsid w:val="00F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DAB7"/>
  <w15:chartTrackingRefBased/>
  <w15:docId w15:val="{F510B834-A136-4CAD-B2FA-5DE4D17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Emphasis">
    <w:name w:val="Emphasis"/>
    <w:basedOn w:val="DefaultParagraphFont"/>
    <w:uiPriority w:val="20"/>
    <w:qFormat/>
    <w:rsid w:val="004A67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Sehic</dc:creator>
  <cp:keywords/>
  <dc:description/>
  <cp:lastModifiedBy>Senad Sehic</cp:lastModifiedBy>
  <cp:revision>23</cp:revision>
  <cp:lastPrinted>2021-09-15T05:37:00Z</cp:lastPrinted>
  <dcterms:created xsi:type="dcterms:W3CDTF">2017-03-27T10:09:00Z</dcterms:created>
  <dcterms:modified xsi:type="dcterms:W3CDTF">2021-09-15T05:37:00Z</dcterms:modified>
</cp:coreProperties>
</file>